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34" w:rsidRPr="00DD4C34" w:rsidRDefault="00DD4C34" w:rsidP="00DD4C34">
      <w:pPr>
        <w:rPr>
          <w:b/>
        </w:rPr>
      </w:pPr>
      <w:r w:rsidRPr="00DD4C34">
        <w:rPr>
          <w:b/>
        </w:rPr>
        <w:t>721. MORBILIDAD POR ENFERMEDAD DE CROHN.</w:t>
      </w:r>
      <w:r>
        <w:rPr>
          <w:b/>
        </w:rPr>
        <w:t xml:space="preserve"> </w:t>
      </w:r>
      <w:r w:rsidRPr="00DD4C34">
        <w:rPr>
          <w:b/>
        </w:rPr>
        <w:t>ASTURIAS, 2000-2008</w:t>
      </w:r>
    </w:p>
    <w:p w:rsidR="00DD4C34" w:rsidRPr="00DD4C34" w:rsidRDefault="00DD4C34" w:rsidP="00DD4C34">
      <w:pPr>
        <w:rPr>
          <w:b/>
        </w:rPr>
      </w:pPr>
      <w:r w:rsidRPr="00DD4C34">
        <w:rPr>
          <w:b/>
        </w:rPr>
        <w:t xml:space="preserve">M. </w:t>
      </w:r>
      <w:proofErr w:type="spellStart"/>
      <w:r w:rsidRPr="00DD4C34">
        <w:rPr>
          <w:b/>
        </w:rPr>
        <w:t>Margolles</w:t>
      </w:r>
      <w:proofErr w:type="spellEnd"/>
      <w:r w:rsidRPr="00DD4C34">
        <w:rPr>
          <w:b/>
        </w:rPr>
        <w:t xml:space="preserve"> </w:t>
      </w:r>
      <w:proofErr w:type="spellStart"/>
      <w:r w:rsidRPr="00DD4C34">
        <w:rPr>
          <w:b/>
        </w:rPr>
        <w:t>Martins</w:t>
      </w:r>
      <w:proofErr w:type="spellEnd"/>
      <w:r w:rsidRPr="00DD4C34">
        <w:rPr>
          <w:b/>
        </w:rPr>
        <w:t>, S. Mérida Fernández,</w:t>
      </w:r>
      <w:r>
        <w:rPr>
          <w:b/>
        </w:rPr>
        <w:t xml:space="preserve"> </w:t>
      </w:r>
      <w:r w:rsidRPr="00DD4C34">
        <w:rPr>
          <w:b/>
        </w:rPr>
        <w:t xml:space="preserve">P. </w:t>
      </w:r>
      <w:proofErr w:type="spellStart"/>
      <w:r w:rsidRPr="00DD4C34">
        <w:rPr>
          <w:b/>
        </w:rPr>
        <w:t>Margolles</w:t>
      </w:r>
      <w:proofErr w:type="spellEnd"/>
      <w:r w:rsidRPr="00DD4C34">
        <w:rPr>
          <w:b/>
        </w:rPr>
        <w:t xml:space="preserve"> García, P. Vega Espina</w:t>
      </w:r>
    </w:p>
    <w:p w:rsidR="00DD4C34" w:rsidRDefault="00DD4C34" w:rsidP="00DD4C34">
      <w:r>
        <w:t>Consejería Salud y Servicios Sanitarios Asturias;</w:t>
      </w:r>
      <w:r>
        <w:t xml:space="preserve"> </w:t>
      </w:r>
      <w:r>
        <w:t>Servicio Salud Principado Asturias; EU Enfermería</w:t>
      </w:r>
      <w:r>
        <w:t xml:space="preserve"> </w:t>
      </w:r>
      <w:r>
        <w:t>y Fisioterapia, Universidad de Oviedo.</w:t>
      </w:r>
    </w:p>
    <w:p w:rsidR="00DD4C34" w:rsidRDefault="00DD4C34" w:rsidP="00DD4C34"/>
    <w:p w:rsidR="00DD4C34" w:rsidRDefault="00DD4C34" w:rsidP="00DD4C34">
      <w:bookmarkStart w:id="0" w:name="_GoBack"/>
      <w:bookmarkEnd w:id="0"/>
      <w:r>
        <w:t>Antecedentes/Objetivos: La Enfermedad de Crohn (EC) es una enfermedad</w:t>
      </w:r>
    </w:p>
    <w:p w:rsidR="00DD4C34" w:rsidRDefault="00DD4C34" w:rsidP="00DD4C34">
      <w:r>
        <w:t>inflamatoria intestinal considerada rara cuyos patrones epidemiológicos</w:t>
      </w:r>
    </w:p>
    <w:p w:rsidR="00DD4C34" w:rsidRDefault="00DD4C34" w:rsidP="00DD4C34">
      <w:r>
        <w:t xml:space="preserve">y clínicos fueron estudiados por </w:t>
      </w:r>
      <w:proofErr w:type="spellStart"/>
      <w:r>
        <w:t>REpIER</w:t>
      </w:r>
      <w:proofErr w:type="spellEnd"/>
      <w:r>
        <w:t xml:space="preserve"> hace varios años.</w:t>
      </w:r>
    </w:p>
    <w:p w:rsidR="00DD4C34" w:rsidRDefault="00DD4C34" w:rsidP="00DD4C34">
      <w:r>
        <w:t>En esos estudios Asturias presenta una elevada frecuencia de enferme-</w:t>
      </w:r>
    </w:p>
    <w:p w:rsidR="00DD4C34" w:rsidRDefault="00DD4C34" w:rsidP="00DD4C34">
      <w:r>
        <w:t>XXVIII Reunión Científica de la Sociedad Española de Epidemiología 143</w:t>
      </w:r>
    </w:p>
    <w:p w:rsidR="00DD4C34" w:rsidRDefault="00DD4C34" w:rsidP="00DD4C34">
      <w:proofErr w:type="spellStart"/>
      <w:r>
        <w:t>dades</w:t>
      </w:r>
      <w:proofErr w:type="spellEnd"/>
      <w:r>
        <w:t xml:space="preserve"> inflamatorias intestinales crónicas. Nuestro objetivo es intentar</w:t>
      </w:r>
    </w:p>
    <w:p w:rsidR="00DD4C34" w:rsidRDefault="00DD4C34" w:rsidP="00DD4C34">
      <w:r>
        <w:t>estimar la incidencia, mortalidad y los diferentes factores de la EC en el</w:t>
      </w:r>
    </w:p>
    <w:p w:rsidR="00DD4C34" w:rsidRDefault="00DD4C34" w:rsidP="00DD4C34">
      <w:r>
        <w:t>Principado de Asturias.</w:t>
      </w:r>
    </w:p>
    <w:p w:rsidR="00DD4C34" w:rsidRDefault="00DD4C34" w:rsidP="00DD4C34">
      <w:r>
        <w:t>Métodos: Estudio descriptivo de cálculo de presentación clínica, tasas</w:t>
      </w:r>
    </w:p>
    <w:p w:rsidR="00DD4C34" w:rsidRDefault="00DD4C34" w:rsidP="00DD4C34">
      <w:r>
        <w:t>de incidencia de la EC en el período y medias anuales según el sexo,</w:t>
      </w:r>
    </w:p>
    <w:p w:rsidR="00DD4C34" w:rsidRDefault="00DD4C34" w:rsidP="00DD4C34">
      <w:r>
        <w:t>los grupos etarios y la evolución en el tiempo. La información procede</w:t>
      </w:r>
    </w:p>
    <w:p w:rsidR="00DD4C34" w:rsidRDefault="00DD4C34" w:rsidP="00DD4C34">
      <w:r>
        <w:t>de los registros de actividad hospitalaria del Principado de Asturias y</w:t>
      </w:r>
    </w:p>
    <w:p w:rsidR="00DD4C34" w:rsidRDefault="00DD4C34" w:rsidP="00DD4C34">
      <w:r>
        <w:t>de las historias clínicas de cada paciente diagnosticado como caso de</w:t>
      </w:r>
    </w:p>
    <w:p w:rsidR="00DD4C34" w:rsidRDefault="00DD4C34" w:rsidP="00DD4C34">
      <w:r>
        <w:t>EC residente en Asturias entre 2000-2008.</w:t>
      </w:r>
    </w:p>
    <w:p w:rsidR="00DD4C34" w:rsidRDefault="00DD4C34" w:rsidP="00DD4C34">
      <w:r>
        <w:t>Resultados: Hubo un total de 1009 casos de EC residentes en Asturias.</w:t>
      </w:r>
    </w:p>
    <w:p w:rsidR="00DD4C34" w:rsidRDefault="00DD4C34" w:rsidP="00DD4C34">
      <w:r>
        <w:t>La tasa de incidencia media anual en el período es de 126 casos</w:t>
      </w:r>
    </w:p>
    <w:p w:rsidR="00DD4C34" w:rsidRDefault="00DD4C34" w:rsidP="00DD4C34">
      <w:r>
        <w:t>nuevos al año (114 casos/millón), con una frecuencia similar en hombres</w:t>
      </w:r>
    </w:p>
    <w:p w:rsidR="00DD4C34" w:rsidRDefault="00DD4C34" w:rsidP="00DD4C34">
      <w:r>
        <w:t>y mujeres. Tenían antecedentes familiares un 20,3 %. Los casos se</w:t>
      </w:r>
    </w:p>
    <w:p w:rsidR="00DD4C34" w:rsidRDefault="00DD4C34" w:rsidP="00DD4C34">
      <w:r>
        <w:t>centraban sobre todo en el grupo etario de 25-32 años (22 %). La edad</w:t>
      </w:r>
    </w:p>
    <w:p w:rsidR="00DD4C34" w:rsidRDefault="00DD4C34" w:rsidP="00DD4C34">
      <w:r>
        <w:t>media al comienzo de la enfermedad era de 42 años (DE: 15). Los casos</w:t>
      </w:r>
    </w:p>
    <w:p w:rsidR="00DD4C34" w:rsidRDefault="00DD4C34" w:rsidP="00DD4C34">
      <w:r>
        <w:t>han aparecido entre los 3 y los 94 años. La mayor incidencia sucedió en</w:t>
      </w:r>
    </w:p>
    <w:p w:rsidR="00DD4C34" w:rsidRDefault="00DD4C34" w:rsidP="00DD4C34">
      <w:r>
        <w:t>los años 2002 y 2003. La clínica más frecuente era la presencia de estenosis/</w:t>
      </w:r>
    </w:p>
    <w:p w:rsidR="00DD4C34" w:rsidRDefault="00DD4C34" w:rsidP="00DD4C34">
      <w:r>
        <w:t>fístula (55 %). Los primeros síntomas más frecuentes fueron el</w:t>
      </w:r>
    </w:p>
    <w:p w:rsidR="00DD4C34" w:rsidRDefault="00DD4C34" w:rsidP="00DD4C34">
      <w:r>
        <w:t>dolor abdominal (59 %), diarrea (53 %), fiebre (29 %), sangrado rectal</w:t>
      </w:r>
    </w:p>
    <w:p w:rsidR="00DD4C34" w:rsidRDefault="00DD4C34" w:rsidP="00DD4C34">
      <w:r>
        <w:t>(19 %). Las complicaciones más habituales fueron las fistulas (28 %),</w:t>
      </w:r>
    </w:p>
    <w:p w:rsidR="00DD4C34" w:rsidRDefault="00DD4C34" w:rsidP="00DD4C34">
      <w:r>
        <w:t>abscesos (19 %), estenosis (7 %), enfermedad perianal (6 %), trastornos</w:t>
      </w:r>
    </w:p>
    <w:p w:rsidR="00DD4C34" w:rsidRDefault="00DD4C34" w:rsidP="00DD4C34">
      <w:r>
        <w:t>articulares (9 %), trastornos hepáticos (8 %). Las áreas más afectadas</w:t>
      </w:r>
    </w:p>
    <w:p w:rsidR="00DD4C34" w:rsidRDefault="00DD4C34" w:rsidP="00DD4C34">
      <w:r>
        <w:t xml:space="preserve">fueron el íleon terminal (64 %), afectación </w:t>
      </w:r>
      <w:proofErr w:type="spellStart"/>
      <w:r>
        <w:t>panintestinal</w:t>
      </w:r>
      <w:proofErr w:type="spellEnd"/>
      <w:r>
        <w:t xml:space="preserve"> (42 %), intestino</w:t>
      </w:r>
    </w:p>
    <w:p w:rsidR="00DD4C34" w:rsidRDefault="00DD4C34" w:rsidP="00DD4C34">
      <w:r>
        <w:t>grueso (39 %). Los métodos diagnósticos más utilizados fueron la</w:t>
      </w:r>
    </w:p>
    <w:p w:rsidR="00DD4C34" w:rsidRDefault="00DD4C34" w:rsidP="00DD4C34">
      <w:r>
        <w:t xml:space="preserve">colonoscopia (85 %), la ecografía (50 %), biopsia (35 %) e </w:t>
      </w:r>
      <w:proofErr w:type="spellStart"/>
      <w:r>
        <w:t>ileoscopia</w:t>
      </w:r>
      <w:proofErr w:type="spellEnd"/>
    </w:p>
    <w:p w:rsidR="00DD4C34" w:rsidRDefault="00DD4C34" w:rsidP="00DD4C34">
      <w:r>
        <w:t>(34 %). La radiología abdominal se usó en un 59 % de los casos. Los tratamientos</w:t>
      </w:r>
    </w:p>
    <w:p w:rsidR="00DD4C34" w:rsidRDefault="00DD4C34" w:rsidP="00DD4C34">
      <w:r>
        <w:t xml:space="preserve">médicos más usados fueron la </w:t>
      </w:r>
      <w:proofErr w:type="spellStart"/>
      <w:r>
        <w:t>mesalazina</w:t>
      </w:r>
      <w:proofErr w:type="spellEnd"/>
      <w:r>
        <w:t xml:space="preserve"> (67 %), corticoides</w:t>
      </w:r>
    </w:p>
    <w:p w:rsidR="00DD4C34" w:rsidRDefault="00DD4C34" w:rsidP="00DD4C34">
      <w:r>
        <w:t>(57 %), la BRM (37 %), antibióticos (15 %) y salicilatos (6 %). La cirugía fue</w:t>
      </w:r>
    </w:p>
    <w:p w:rsidR="00DD4C34" w:rsidRDefault="00DD4C34" w:rsidP="00DD4C34">
      <w:r>
        <w:t>usada en el 51 % del total de casos. En el período de estudio falleció el</w:t>
      </w:r>
    </w:p>
    <w:p w:rsidR="00DD4C34" w:rsidRDefault="00DD4C34" w:rsidP="00DD4C34">
      <w:r>
        <w:t>7,5 % del total de casos estudiados.</w:t>
      </w:r>
    </w:p>
    <w:p w:rsidR="00DD4C34" w:rsidRDefault="00DD4C34" w:rsidP="00DD4C34">
      <w:r>
        <w:t>Conclusiones: Con este estudio nos hemos aproximado al conocimiento</w:t>
      </w:r>
    </w:p>
    <w:p w:rsidR="00DD4C34" w:rsidRDefault="00DD4C34" w:rsidP="00DD4C34">
      <w:r>
        <w:t>de los patrones de presentación de las EC en Asturias (frecuencia,</w:t>
      </w:r>
    </w:p>
    <w:p w:rsidR="00DD4C34" w:rsidRDefault="00DD4C34" w:rsidP="00DD4C34">
      <w:r>
        <w:t>distribución personal y temporal) así como el manejo diagnóstico</w:t>
      </w:r>
    </w:p>
    <w:p w:rsidR="00DD4C34" w:rsidRDefault="00DD4C34" w:rsidP="00DD4C34">
      <w:r>
        <w:t>y terapéutico que nuestro sistema aporta a esta patología, que hasta</w:t>
      </w:r>
    </w:p>
    <w:p w:rsidR="00DD4C34" w:rsidRDefault="00DD4C34" w:rsidP="00DD4C34">
      <w:r>
        <w:t>ahora por su escasa frecuencia estaba relativamente poco estudiada. En</w:t>
      </w:r>
    </w:p>
    <w:p w:rsidR="00DD4C34" w:rsidRDefault="00DD4C34" w:rsidP="00DD4C34">
      <w:r>
        <w:t>suma: es una enfermedad de baja incidencia y prevalencia, en personas</w:t>
      </w:r>
    </w:p>
    <w:p w:rsidR="00DD4C34" w:rsidRDefault="00DD4C34" w:rsidP="00DD4C34">
      <w:r>
        <w:t>relativamente jóvenes con gran duración del proceso.</w:t>
      </w:r>
    </w:p>
    <w:p w:rsidR="00DD4C34" w:rsidRDefault="00DD4C34" w:rsidP="00DD4C34">
      <w:r>
        <w:t>Financiación: Financiado a cargo de los fondos para la cohesión territorial</w:t>
      </w:r>
    </w:p>
    <w:p w:rsidR="00DD4C34" w:rsidRDefault="00DD4C34" w:rsidP="00DD4C34">
      <w:r>
        <w:lastRenderedPageBreak/>
        <w:t>2009 del Ministerio de Sanidad y Política Social que fueron</w:t>
      </w:r>
    </w:p>
    <w:p w:rsidR="00DD4C34" w:rsidRDefault="00DD4C34" w:rsidP="00DD4C34">
      <w:r>
        <w:t>aprobados en el CISNS de fecha 26 de noviembre de 2008, como apoyo</w:t>
      </w:r>
    </w:p>
    <w:p w:rsidR="00DD4C34" w:rsidRDefault="00DD4C34" w:rsidP="00DD4C34">
      <w:r>
        <w:t>a la implementación a la Estrategia en Enfermedades Raras del Sistema</w:t>
      </w:r>
    </w:p>
    <w:p w:rsidR="0010028D" w:rsidRDefault="00DD4C34" w:rsidP="00DD4C34">
      <w:r>
        <w:t>Nacional de Salud.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4"/>
    <w:rsid w:val="0010028D"/>
    <w:rsid w:val="00D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2871</Characters>
  <Application>Microsoft Macintosh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2015-05-17T17:38:00Z</dcterms:created>
  <dcterms:modified xsi:type="dcterms:W3CDTF">2015-05-17T17:39:00Z</dcterms:modified>
</cp:coreProperties>
</file>